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7F921">
      <w:bookmarkStart w:id="0" w:name="_GoBack"/>
      <w:bookmarkEnd w:id="0"/>
    </w:p>
    <w:p w14:paraId="2177A5A1">
      <w:pPr>
        <w:pStyle w:val="6"/>
        <w:widowControl/>
        <w:spacing w:before="0" w:beforeAutospacing="0" w:after="0" w:afterAutospacing="0" w:line="578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2025年度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eastAsia="zh-CN"/>
        </w:rPr>
        <w:t>泸县兆雅镇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部门整体绩效目标</w:t>
      </w:r>
    </w:p>
    <w:p w14:paraId="36CAD359">
      <w:pPr>
        <w:pStyle w:val="6"/>
        <w:widowControl/>
        <w:spacing w:before="0" w:beforeAutospacing="0" w:after="0" w:afterAutospacing="0" w:line="578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申报表</w:t>
      </w:r>
    </w:p>
    <w:p w14:paraId="36C46F31"/>
    <w:tbl>
      <w:tblPr>
        <w:tblStyle w:val="7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63"/>
        <w:gridCol w:w="1068"/>
        <w:gridCol w:w="1068"/>
        <w:gridCol w:w="1063"/>
        <w:gridCol w:w="1063"/>
        <w:gridCol w:w="1068"/>
        <w:gridCol w:w="1068"/>
        <w:gridCol w:w="1069"/>
      </w:tblGrid>
      <w:tr w14:paraId="3541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A9AD2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0D1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泸县兆雅镇人民政府</w:t>
            </w:r>
          </w:p>
        </w:tc>
      </w:tr>
      <w:tr w14:paraId="20E2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94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年度部门整体预算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3E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2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4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</w:tr>
      <w:tr w14:paraId="78DF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8ED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收入预算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6C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4571.39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A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4571.39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F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7CF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034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支出预算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C3691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4571.39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94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4571.39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F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DCB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F6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FE95">
            <w:pPr>
              <w:widowControl/>
              <w:ind w:left="420" w:leftChars="200"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任务1：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推进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乡村振兴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持续巩固脱贫攻坚成果，落实好防返贫监测机制，2025年将继续落实帮扶责任人到户开展扶贫工作，全年脱贫户走访量达到300户以上。</w:t>
            </w:r>
          </w:p>
          <w:p w14:paraId="0BEA4E81">
            <w:pPr>
              <w:widowControl/>
              <w:ind w:left="420" w:leftChars="200" w:firstLine="0" w:firstLineChars="0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任务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2：持续加强基层党员教育，开展党员活动及党员教育，强化基层党员和基层干部的自身建设。党员教育覆盖率达到98%以上。</w:t>
            </w:r>
          </w:p>
          <w:p w14:paraId="7C633696">
            <w:pPr>
              <w:widowControl/>
              <w:ind w:left="420" w:leftChars="200"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任务3：开展招商引资工作，创新招商模式、加大招商力度、提升招商实效，预计在2025年新引入企业25家，全镇生产总值达到26.6亿元以上，增加5%</w:t>
            </w:r>
          </w:p>
          <w:p w14:paraId="18B1B353">
            <w:pPr>
              <w:widowControl/>
              <w:ind w:left="420" w:leftChars="200"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任务4：保障职工工资及时足额发放，确保政府站所在职职工基本工资、津贴补贴、社保、职业年金、住房公积金等人员经费。</w:t>
            </w:r>
          </w:p>
          <w:p w14:paraId="16E9889D">
            <w:pPr>
              <w:widowControl/>
              <w:ind w:left="420" w:leftChars="200"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任务5：维持村（社区）基本运转，保证村居工作经费和公共服务运行经费等。</w:t>
            </w:r>
          </w:p>
          <w:p w14:paraId="420243E0">
            <w:pPr>
              <w:widowControl/>
              <w:ind w:left="420" w:leftChars="200"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任务6：完成平安建设、综合治理、环境整治等工作等，守住生产领域安全红线，做好生产安全巡查、消防巡查、秸秆巡查、交通巡查，开展消防演练及应急处置演练。</w:t>
            </w:r>
          </w:p>
        </w:tc>
      </w:tr>
      <w:tr w14:paraId="22B0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32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管理效率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6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9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0B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E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AE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指标设置参考值</w:t>
            </w:r>
          </w:p>
        </w:tc>
      </w:tr>
      <w:tr w14:paraId="47F4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FED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0F69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2EB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E90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6EF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8C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7B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63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F8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</w:tr>
      <w:tr w14:paraId="1101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D248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156D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FF0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051E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75D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E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均值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4504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466D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02FC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58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766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B8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8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511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/>
                <w:b/>
                <w:bCs/>
                <w:color w:val="FF0000"/>
                <w:lang w:bidi="ar"/>
              </w:rPr>
              <w:t>预算编制偏离度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A5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 w:bidi="ar"/>
              </w:rPr>
              <w:t>14.7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D26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Style w:val="10"/>
                <w:rFonts w:hint="eastAsia"/>
                <w:b/>
                <w:bCs/>
                <w:color w:val="FF0000"/>
                <w:lang w:val="en-US" w:eastAsia="zh-CN" w:bidi="ar"/>
              </w:rPr>
              <w:t>14.7</w:t>
            </w:r>
            <w:r>
              <w:rPr>
                <w:rStyle w:val="10"/>
                <w:rFonts w:hint="default"/>
                <w:b/>
                <w:bCs/>
                <w:color w:val="FF0000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18D3"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14.7%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8AE8"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14.5%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DE66"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14.9%</w:t>
            </w:r>
          </w:p>
        </w:tc>
      </w:tr>
      <w:tr w14:paraId="397C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504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2A9D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F63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1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单位收入统筹度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8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5E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798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FF79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8AD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4AC7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9C7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2CD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BAA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A5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/>
                <w:lang w:bidi="ar"/>
              </w:rPr>
              <w:t>金额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B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479.68</w:t>
            </w:r>
            <w:r>
              <w:rPr>
                <w:rStyle w:val="10"/>
                <w:rFonts w:hint="default"/>
                <w:lang w:bidi="ar"/>
              </w:rPr>
              <w:t>万元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921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479.68万元</w:t>
            </w:r>
            <w:r>
              <w:rPr>
                <w:rStyle w:val="10"/>
                <w:rFonts w:hint="default"/>
                <w:lang w:bidi="ar"/>
              </w:rPr>
              <w:t>为上年一般性支出金额</w:t>
            </w:r>
          </w:p>
        </w:tc>
      </w:tr>
      <w:tr w14:paraId="4342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175E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A18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4C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4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财务管理规范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39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优良中差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7A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我镇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财务管理制度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建立；财务岗位设置符合相关财务管理制度要求；资金使用符合相</w:t>
            </w:r>
          </w:p>
        </w:tc>
      </w:tr>
      <w:tr w14:paraId="4AE5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EA1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44E2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6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资产管理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423C">
            <w:pPr>
              <w:tabs>
                <w:tab w:val="left" w:pos="255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资产配置预算偏离度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008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D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8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2751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B54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4BE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253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C35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EF8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C1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EE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采购执行率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1F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E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70B87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36F9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852E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AC7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9987D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52E60C8B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5A657219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69C5B619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408C82C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7F39C8A0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74110381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5FDC042C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205D3705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114751DC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4108A5B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153764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6EC9114F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4A0CBD73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101F0DA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6FE6DC8E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50797F8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78103C11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15204841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履职效能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3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47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C7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5E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指标值（包含数字及文字描述）</w:t>
            </w:r>
          </w:p>
        </w:tc>
      </w:tr>
      <w:tr w14:paraId="714E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AE15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45B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B81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  <w:p w14:paraId="0B599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81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任务1：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走访脱贫户户数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27E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</w:t>
            </w:r>
          </w:p>
        </w:tc>
      </w:tr>
      <w:tr w14:paraId="2327C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6EC3C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42FC5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99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37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党员教育次数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21EE"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413B4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07F44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FA8BC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97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A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新引入企业家数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2FF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</w:p>
        </w:tc>
      </w:tr>
      <w:tr w14:paraId="371E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604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1C688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017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B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保障职工工资及时足额发放人数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5E7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=75人</w:t>
            </w:r>
          </w:p>
        </w:tc>
      </w:tr>
      <w:tr w14:paraId="3A20C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F608C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DE03F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291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93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维持基本运转村社区个数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257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=10个</w:t>
            </w:r>
          </w:p>
        </w:tc>
      </w:tr>
      <w:tr w14:paraId="77CF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47F4C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D7EC3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6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D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生产安全巡查、消防巡查、秸秆巡查、交通巡查次数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EC1B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7FBA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939A7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51136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C3E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质量指标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F0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全镇乡村振兴工作推进效果提升率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A99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5%</w:t>
            </w:r>
          </w:p>
        </w:tc>
      </w:tr>
      <w:tr w14:paraId="1566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241F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7378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ED3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5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党员教育提升率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152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5%</w:t>
            </w:r>
          </w:p>
        </w:tc>
      </w:tr>
      <w:tr w14:paraId="1427F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4AB21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A6EF8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6C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B5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全镇生产总值提升率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0B83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5%</w:t>
            </w:r>
          </w:p>
        </w:tc>
      </w:tr>
      <w:tr w14:paraId="4CD3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FE9B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E6909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590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DA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保障职工工资及时足额发放率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35A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=100%</w:t>
            </w:r>
          </w:p>
        </w:tc>
      </w:tr>
      <w:tr w14:paraId="44F5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9688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109E6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B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A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秸秆禁烧被通报次数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EDD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2次</w:t>
            </w:r>
          </w:p>
        </w:tc>
      </w:tr>
      <w:tr w14:paraId="68EA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B2A4A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8994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488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时效指标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E7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经费保障按时发放率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95B5"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98%</w:t>
            </w:r>
          </w:p>
        </w:tc>
      </w:tr>
      <w:tr w14:paraId="4872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5182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73A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B27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经济效益指标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F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全镇生产总值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F9C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26.6亿元</w:t>
            </w:r>
          </w:p>
        </w:tc>
      </w:tr>
      <w:tr w14:paraId="1CECE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B8DE3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CB0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9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A8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脱贫户增收普遍提升率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1FE5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</w:tr>
      <w:tr w14:paraId="5E723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3F850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33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1F01">
            <w:pPr>
              <w:widowControl/>
              <w:tabs>
                <w:tab w:val="left" w:pos="320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社会效益指标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A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群众对政府评价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2D6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优良中差（20%以下群众对政府评价为差则为优；20%-30%群众评价为差则为良；30%-40%群众评价为差则为中；40%以上评价为差则为差）</w:t>
            </w:r>
          </w:p>
        </w:tc>
      </w:tr>
      <w:tr w14:paraId="39212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669E4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6D2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7F89">
            <w:pPr>
              <w:widowControl/>
              <w:tabs>
                <w:tab w:val="left" w:pos="32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社会效益指标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F2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群众对村社区评价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B8D3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优良中差（20%以下群众对政府评价为差则为优；20%-30%群众评价为差则为良；30%-40%群众评价为差则为中；40%以上评价为差则为差</w:t>
            </w:r>
          </w:p>
        </w:tc>
      </w:tr>
      <w:tr w14:paraId="2BD8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BAEF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BA9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7D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生态效益指标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3EA7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垃圾清运回收及时率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E6DE"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≥95%</w:t>
            </w:r>
          </w:p>
        </w:tc>
      </w:tr>
      <w:tr w14:paraId="30544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BAE22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ABA8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8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9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党员教育普及率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EFF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≥98%</w:t>
            </w:r>
          </w:p>
        </w:tc>
      </w:tr>
    </w:tbl>
    <w:p w14:paraId="7830AF57">
      <w:pPr>
        <w:pStyle w:val="2"/>
        <w:spacing w:after="0" w:line="36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 w14:paraId="66158D74">
      <w:pPr>
        <w:pStyle w:val="2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填报说明：</w:t>
      </w:r>
    </w:p>
    <w:p w14:paraId="56FC2ECD">
      <w:pPr>
        <w:pStyle w:val="2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1.所有单位均需编制整体支出绩效目标（包括人武部），有主管部门的由部门汇总下属单位的进行填报（下属单位的自己存档备查），注意金额需与汇编资料一致；</w:t>
      </w:r>
    </w:p>
    <w:p w14:paraId="5C3519B4">
      <w:pPr>
        <w:pStyle w:val="2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2.整体绩效目标需结合单位职能职责进行编制，文字内容与汇编资料一致（不能跟上年一模一样），指标值务必合理设置且与部门职能相关；</w:t>
      </w:r>
    </w:p>
    <w:p w14:paraId="54354704">
      <w:pPr>
        <w:pStyle w:val="2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3.若有涉密内容、敏感内容可不在申报表中体现。</w:t>
      </w:r>
    </w:p>
    <w:p w14:paraId="2F5CDDE8">
      <w:pPr>
        <w:pStyle w:val="2"/>
        <w:spacing w:after="0" w:line="400" w:lineRule="exact"/>
        <w:ind w:left="0" w:leftChars="0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4填表注意事项：</w:t>
      </w:r>
    </w:p>
    <w:p w14:paraId="390A742A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1.财政拨款预算偏离度指标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财政拨款预算偏离度=|财政拨款预算执行数-财政拨款年初预算数|÷财政拨款年初预算数×100%。指标值设置应参考前三年度（2022-2024年，下同）的平均值，原则上不得高于前三年平均值。</w:t>
      </w:r>
    </w:p>
    <w:p w14:paraId="222892CE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2.单位收入统筹度指标。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单位收入统筹度=[（部门自有收入全年执行数÷部门自有收入年初预算数）×100%+（财政核定的综合补助比例÷按实际执行测算的综合补助比例）×100%]÷2。指标值设置应参考前三年度的平均值，原则上不得低于前三年平均值。如不涉及，该项指标可删除。</w:t>
      </w:r>
    </w:p>
    <w:p w14:paraId="1238694A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3.预算年终结余率指标。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预算年终结余率=（当年年终部门预算注销金额+当年年终部门预算结转金额）÷部门预算总金额×100%。指标值设置应参考前三年度的平均值，原则上不得高于前三年平均值。</w:t>
      </w:r>
    </w:p>
    <w:p w14:paraId="13CA3881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4.一般性支出金额指标。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包括“三公”经费、会议、培训、差旅、办节办展、办公设备购置、信息网络及软件购置更新、课题经费等8项一般性支出。指标值设置不得高于上一年度一般性支出金额。</w:t>
      </w:r>
    </w:p>
    <w:p w14:paraId="79638177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5.财务管理规范指标。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反映：部门财务管理制度是否建立；部门财务岗位设置是否符合相关财务管理制度要求；部门资金使用是否符合相关财务管理制度规定。指标值应为优、良、中、差，以上三项条件均符合为优；仅符合其中两项为良；仅符合其中一项为中；以上三项均不符合为差。</w:t>
      </w:r>
    </w:p>
    <w:p w14:paraId="5FE031D7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6.资产配置预算偏离度指标。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资产配置预算偏离度=（资产配置调整预算-资产配置年初预算）/资产配置年初预算*100%，指标设置应参考前三年度的平均值，原则上不得高于前三年平均值。</w:t>
      </w:r>
    </w:p>
    <w:p w14:paraId="7384E863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7.采购执行率指标。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采购执行率=当年政府采购实际支付总金额÷（当年政府采购总预算数-当年已完成采购项目节约金额）×100%。指标值设置应参考前三年度的平均值，原则上不得低于前三年平均值。</w:t>
      </w:r>
    </w:p>
    <w:p w14:paraId="43993591">
      <w:pPr>
        <w:pStyle w:val="2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8.履职效能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指标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一般包括产出指标、效益指标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类一级指标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部门结合职能职责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设置3-5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个可量化指标，并在以后年度保持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相对固定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。指标值应细化、量化，可量化的用数值描述，不可量化的以定性描述。</w:t>
      </w:r>
    </w:p>
    <w:p w14:paraId="0317651B">
      <w:pPr>
        <w:pStyle w:val="2"/>
        <w:spacing w:after="0" w:line="40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9.度量单位。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指标计量单位，例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个”“次”“%”“小时”等。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4BE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02871412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78B2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dr9ozEgIAAAsEAAAOAAAAZHJzL2Uyb0RvYy54bWytU0tu2zAU3Bfo&#10;HQjua31st4FgOUhjuCiQfoA0B6ApyiIq8hEkbck9QHuDrrLpvufyOfpIWU6abrLoRngi+ebNDIeL&#10;y161ZC+sk6BLmk1SSoTmUEm9Lendl/WrC0qcZ7piLWhR0oNw9HL58sWiM4XIoYG2EpYgiHZFZ0ra&#10;eG+KJHG8EYq5CRihcbMGq5jHX7tNKss6RFdtkqfp66QDWxkLXDiHq6thk54Q7XMAoa4lFyvgOyW0&#10;H1CtaJlHSa6RxtFlZFvXgvtPde2EJ21JUamPXxyC9SZ8k+WCFVvLTCP5iQJ7DoUnmhSTGoeeoVbM&#10;M7Kz8h8oJbkFB7WfcFDJICQ6giqy9Ik3tw0zImpBq505m+7+Hyz/uP9siaxKmqf5xZtsluVojWYK&#10;b/7488fx/vfx13cyDT51xhV4/NZgg+/fQo/piZqduQH+1REN1w3TW3FlLXSNYBXyzEJn8qh1wHEB&#10;ZNN9gArnsJ2HCNTXVgUT0RaC6EjkcL4j0XvCcXE2m2fTOSUct/JpOk/ncQIrxmZjnX8nQJFQlNRi&#10;BCI42984H8iwYjwSZmlYy7aNMWj1Xwt4MKxE8oHvwNz3m/5kxgaqA8qwMKQK3xQWDdhvlHSYqJJq&#10;fECUtO81GhHCNxZ2LDZjwTTHxpJ6Soby2g8h3Rkrtw3ijlZfoVlrGYUEVwcOJ5aYkajvlOcQwsf/&#10;8dTDG1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vOISfRAAAAAwEAAA8AAAAAAAAAAQAgAAAA&#10;IgAAAGRycy9kb3ducmV2LnhtbFBLAQIUABQAAAAIAIdO4kBdr9ozEgIAAAs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378B28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2743"/>
    <w:rsid w:val="00172A27"/>
    <w:rsid w:val="002740B4"/>
    <w:rsid w:val="002A4B4A"/>
    <w:rsid w:val="002D4EDA"/>
    <w:rsid w:val="002D749B"/>
    <w:rsid w:val="0035222B"/>
    <w:rsid w:val="00522CF3"/>
    <w:rsid w:val="00544AFA"/>
    <w:rsid w:val="006415D5"/>
    <w:rsid w:val="007A58B7"/>
    <w:rsid w:val="00831778"/>
    <w:rsid w:val="00934339"/>
    <w:rsid w:val="00934D14"/>
    <w:rsid w:val="00A74031"/>
    <w:rsid w:val="00A81F7A"/>
    <w:rsid w:val="00B376BA"/>
    <w:rsid w:val="00B5075C"/>
    <w:rsid w:val="00B51497"/>
    <w:rsid w:val="00C6324D"/>
    <w:rsid w:val="00DA036B"/>
    <w:rsid w:val="00F02913"/>
    <w:rsid w:val="00F53D7B"/>
    <w:rsid w:val="012845F2"/>
    <w:rsid w:val="05AB8092"/>
    <w:rsid w:val="05FDB22B"/>
    <w:rsid w:val="071116D2"/>
    <w:rsid w:val="09FF1503"/>
    <w:rsid w:val="12F80E28"/>
    <w:rsid w:val="16DFA240"/>
    <w:rsid w:val="17494CC2"/>
    <w:rsid w:val="1BE261D4"/>
    <w:rsid w:val="1D25329F"/>
    <w:rsid w:val="1D9F3274"/>
    <w:rsid w:val="1FEF91FD"/>
    <w:rsid w:val="23C90B10"/>
    <w:rsid w:val="27ED6F9F"/>
    <w:rsid w:val="28F6D6CD"/>
    <w:rsid w:val="29DC3D6D"/>
    <w:rsid w:val="2CFF0EB4"/>
    <w:rsid w:val="2D8A29B9"/>
    <w:rsid w:val="2EF5E2DC"/>
    <w:rsid w:val="2FAFF76E"/>
    <w:rsid w:val="32F467E0"/>
    <w:rsid w:val="35EF1314"/>
    <w:rsid w:val="366F1A5F"/>
    <w:rsid w:val="37DA45EC"/>
    <w:rsid w:val="3BBFDEE8"/>
    <w:rsid w:val="3CB99031"/>
    <w:rsid w:val="3CBAA26C"/>
    <w:rsid w:val="3CFDF9FA"/>
    <w:rsid w:val="3DFDFB18"/>
    <w:rsid w:val="3F7F1091"/>
    <w:rsid w:val="3FDB07A4"/>
    <w:rsid w:val="3FE76E7D"/>
    <w:rsid w:val="3FFB0578"/>
    <w:rsid w:val="47A0D6EF"/>
    <w:rsid w:val="47FD6CCE"/>
    <w:rsid w:val="4BBFB0FF"/>
    <w:rsid w:val="4EFA4C61"/>
    <w:rsid w:val="4FFC7B3B"/>
    <w:rsid w:val="536DD60A"/>
    <w:rsid w:val="567FCEC7"/>
    <w:rsid w:val="57FBB88D"/>
    <w:rsid w:val="59FF4684"/>
    <w:rsid w:val="5BCD02D3"/>
    <w:rsid w:val="5DAA3476"/>
    <w:rsid w:val="5DF59F7B"/>
    <w:rsid w:val="5DFBA577"/>
    <w:rsid w:val="5E5DC502"/>
    <w:rsid w:val="5EEB5B6A"/>
    <w:rsid w:val="5F4FA171"/>
    <w:rsid w:val="5F5FBD7D"/>
    <w:rsid w:val="5F8FA99B"/>
    <w:rsid w:val="5FB8BEF3"/>
    <w:rsid w:val="5FE9C16E"/>
    <w:rsid w:val="5FF634CF"/>
    <w:rsid w:val="62DF69B7"/>
    <w:rsid w:val="66EE2ECD"/>
    <w:rsid w:val="68916A0E"/>
    <w:rsid w:val="6AD3BFFB"/>
    <w:rsid w:val="6DFB1B49"/>
    <w:rsid w:val="6EBF5CE2"/>
    <w:rsid w:val="6F665081"/>
    <w:rsid w:val="6FAE7708"/>
    <w:rsid w:val="6FBBBEF8"/>
    <w:rsid w:val="6FCF8D1D"/>
    <w:rsid w:val="6FFCBC2D"/>
    <w:rsid w:val="72D7B0E7"/>
    <w:rsid w:val="732DEC36"/>
    <w:rsid w:val="73D75DF1"/>
    <w:rsid w:val="73FDD2C5"/>
    <w:rsid w:val="75139AF5"/>
    <w:rsid w:val="75E617C1"/>
    <w:rsid w:val="76C7C84E"/>
    <w:rsid w:val="77740FAC"/>
    <w:rsid w:val="77867F5E"/>
    <w:rsid w:val="77DDAB64"/>
    <w:rsid w:val="77DF2A52"/>
    <w:rsid w:val="77DFC8A2"/>
    <w:rsid w:val="77F6ABE8"/>
    <w:rsid w:val="77FEDC9F"/>
    <w:rsid w:val="77FF4D9C"/>
    <w:rsid w:val="79927EE2"/>
    <w:rsid w:val="79DAD689"/>
    <w:rsid w:val="79FF9803"/>
    <w:rsid w:val="7B5B6289"/>
    <w:rsid w:val="7B5EFAB9"/>
    <w:rsid w:val="7BAEE773"/>
    <w:rsid w:val="7BBF7896"/>
    <w:rsid w:val="7BEF7BC8"/>
    <w:rsid w:val="7BFB8EDE"/>
    <w:rsid w:val="7CEBC185"/>
    <w:rsid w:val="7D7E2856"/>
    <w:rsid w:val="7D7F28DD"/>
    <w:rsid w:val="7D977940"/>
    <w:rsid w:val="7DDF3C77"/>
    <w:rsid w:val="7DEB717F"/>
    <w:rsid w:val="7DF72087"/>
    <w:rsid w:val="7DFB46A5"/>
    <w:rsid w:val="7DFB7762"/>
    <w:rsid w:val="7DFFE7CA"/>
    <w:rsid w:val="7E2EE864"/>
    <w:rsid w:val="7E4DCDCB"/>
    <w:rsid w:val="7E7D69FC"/>
    <w:rsid w:val="7ED6C9C7"/>
    <w:rsid w:val="7EDFF1D9"/>
    <w:rsid w:val="7EED816F"/>
    <w:rsid w:val="7EFF8316"/>
    <w:rsid w:val="7F3F6DB3"/>
    <w:rsid w:val="7F4D314E"/>
    <w:rsid w:val="7F72CD75"/>
    <w:rsid w:val="7F7E8AF7"/>
    <w:rsid w:val="7F8E3C18"/>
    <w:rsid w:val="7F9F3538"/>
    <w:rsid w:val="7FAF5C0C"/>
    <w:rsid w:val="7FBE3894"/>
    <w:rsid w:val="7FBE5E11"/>
    <w:rsid w:val="7FBFCCAD"/>
    <w:rsid w:val="7FCB1364"/>
    <w:rsid w:val="95BD0ABA"/>
    <w:rsid w:val="9EA7E768"/>
    <w:rsid w:val="A89016E2"/>
    <w:rsid w:val="ABB600FC"/>
    <w:rsid w:val="AE5F490A"/>
    <w:rsid w:val="AF2EE5BA"/>
    <w:rsid w:val="B77C5049"/>
    <w:rsid w:val="BCFA8067"/>
    <w:rsid w:val="BDBFECBB"/>
    <w:rsid w:val="BDDE0DA0"/>
    <w:rsid w:val="BDFD8086"/>
    <w:rsid w:val="BEB82F19"/>
    <w:rsid w:val="BEEE6904"/>
    <w:rsid w:val="BF7F4DC4"/>
    <w:rsid w:val="BF7F93FA"/>
    <w:rsid w:val="BFAFA5CC"/>
    <w:rsid w:val="BFDF823A"/>
    <w:rsid w:val="BFED2B31"/>
    <w:rsid w:val="BFEF2AEF"/>
    <w:rsid w:val="BFF75F42"/>
    <w:rsid w:val="BFF995C7"/>
    <w:rsid w:val="BFFB2A3F"/>
    <w:rsid w:val="BFFBA967"/>
    <w:rsid w:val="C0EFB31B"/>
    <w:rsid w:val="C3F761FC"/>
    <w:rsid w:val="CF72C123"/>
    <w:rsid w:val="D3F68669"/>
    <w:rsid w:val="D6BEDAC9"/>
    <w:rsid w:val="D9FD6742"/>
    <w:rsid w:val="DB6D1661"/>
    <w:rsid w:val="DB9E2CD7"/>
    <w:rsid w:val="DBAE050A"/>
    <w:rsid w:val="DBF729A4"/>
    <w:rsid w:val="DDFEC53B"/>
    <w:rsid w:val="DF5FE67E"/>
    <w:rsid w:val="DFF7D2B2"/>
    <w:rsid w:val="DFFD3F1D"/>
    <w:rsid w:val="E4FB3A25"/>
    <w:rsid w:val="E7CB92AA"/>
    <w:rsid w:val="E7FAF4FB"/>
    <w:rsid w:val="E9DEEE15"/>
    <w:rsid w:val="EB77C702"/>
    <w:rsid w:val="EBC5F110"/>
    <w:rsid w:val="EBEBA172"/>
    <w:rsid w:val="ECFD8F35"/>
    <w:rsid w:val="ED3F3FC2"/>
    <w:rsid w:val="EDBB57B5"/>
    <w:rsid w:val="EEFEB7C4"/>
    <w:rsid w:val="EF1E1E82"/>
    <w:rsid w:val="EF4391D8"/>
    <w:rsid w:val="EFAF17D2"/>
    <w:rsid w:val="EFFF0BA6"/>
    <w:rsid w:val="F26AAAB5"/>
    <w:rsid w:val="F31AFD57"/>
    <w:rsid w:val="F37EB0F8"/>
    <w:rsid w:val="F3AECC4A"/>
    <w:rsid w:val="F6FA05D6"/>
    <w:rsid w:val="F7399DFF"/>
    <w:rsid w:val="F7F5BD24"/>
    <w:rsid w:val="F87F252B"/>
    <w:rsid w:val="FB7BFB3E"/>
    <w:rsid w:val="FBF3A623"/>
    <w:rsid w:val="FBF719E6"/>
    <w:rsid w:val="FBFA3E35"/>
    <w:rsid w:val="FBFFE8E4"/>
    <w:rsid w:val="FBFFFF49"/>
    <w:rsid w:val="FCDE3C02"/>
    <w:rsid w:val="FD5AEEC6"/>
    <w:rsid w:val="FD6E494D"/>
    <w:rsid w:val="FD7F6694"/>
    <w:rsid w:val="FDA7A171"/>
    <w:rsid w:val="FDBF84C6"/>
    <w:rsid w:val="FDE75F91"/>
    <w:rsid w:val="FDF9EE9E"/>
    <w:rsid w:val="FECF694A"/>
    <w:rsid w:val="FED7F1AE"/>
    <w:rsid w:val="FEDE67FC"/>
    <w:rsid w:val="FEECC2E2"/>
    <w:rsid w:val="FEFCC1EE"/>
    <w:rsid w:val="FEFFBCA3"/>
    <w:rsid w:val="FF13473F"/>
    <w:rsid w:val="FF6F0AFD"/>
    <w:rsid w:val="FF6F857C"/>
    <w:rsid w:val="FF7CCF18"/>
    <w:rsid w:val="FF7F1659"/>
    <w:rsid w:val="FF8FD0AD"/>
    <w:rsid w:val="FFBFCC87"/>
    <w:rsid w:val="FFCF8E3E"/>
    <w:rsid w:val="FFF3281B"/>
    <w:rsid w:val="FFF808C4"/>
    <w:rsid w:val="FFFF759A"/>
    <w:rsid w:val="FFFFE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1992</Words>
  <Characters>2182</Characters>
  <Lines>13</Lines>
  <Paragraphs>3</Paragraphs>
  <TotalTime>10</TotalTime>
  <ScaleCrop>false</ScaleCrop>
  <LinksUpToDate>false</LinksUpToDate>
  <CharactersWithSpaces>2183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2024-10-09T23:30:00Z</dcterms:created>
  <dc:creator>user</dc:creator>
  <cp:lastModifiedBy>北辰雨</cp:lastModifiedBy>
  <cp:lastPrinted>2024-12-17T02:13:00Z</cp:lastPrinted>
  <dcterms:modified xsi:type="dcterms:W3CDTF">2025-04-09T03:03:44Z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F6041B22097D41358C7D4D2FFF5C0C25_13</vt:lpwstr>
  </property>
  <property fmtid="{D5CDD505-2E9C-101B-9397-08002B2CF9AE}" pid="4" name="KSOTemplateDocerSaveRecord">
    <vt:lpwstr>eyJoZGlkIjoiMGNlZTFmMjljNGJmNmYyYjliMWQ0NDkxNDdlZGIxNTMiLCJ1c2VySWQiOiIxMTU5ODcyMTc3In0=</vt:lpwstr>
  </property>
</Properties>
</file>